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5B5" w:rsidRDefault="00323EFC" w:rsidP="00D86CF8">
      <w:pPr>
        <w:spacing w:line="360" w:lineRule="auto"/>
        <w:jc w:val="center"/>
        <w:rPr>
          <w:rFonts w:ascii="Comic Sans MS" w:hAnsi="Comic Sans MS"/>
          <w:b/>
          <w:sz w:val="36"/>
          <w:szCs w:val="36"/>
          <w:u w:val="single"/>
        </w:rPr>
      </w:pPr>
      <w:r w:rsidRPr="00323EFC">
        <w:rPr>
          <w:rFonts w:ascii="Comic Sans MS" w:hAnsi="Comic Sans MS"/>
          <w:b/>
          <w:noProof/>
          <w:sz w:val="36"/>
          <w:szCs w:val="36"/>
        </w:rPr>
        <w:pict>
          <v:rect id="_x0000_s1026" style="position:absolute;left:0;text-align:left;margin-left:-11.6pt;margin-top:-12.3pt;width:86.55pt;height:50.55pt;z-index:251658240" strokecolor="white [3212]">
            <v:textbox>
              <w:txbxContent>
                <w:p w:rsidR="00937898" w:rsidRDefault="00937898">
                  <w:r>
                    <w:rPr>
                      <w:noProof/>
                    </w:rPr>
                    <w:drawing>
                      <wp:inline distT="0" distB="0" distL="0" distR="0">
                        <wp:extent cx="906780" cy="610889"/>
                        <wp:effectExtent l="19050" t="0" r="7620" b="0"/>
                        <wp:docPr id="1" name="il_fi" descr="http://www.strasbourg.snes.edu/AncienSite/logo_snes_fs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trasbourg.snes.edu/AncienSite/logo_snes_fsu.gif"/>
                                <pic:cNvPicPr>
                                  <a:picLocks noChangeAspect="1" noChangeArrowheads="1"/>
                                </pic:cNvPicPr>
                              </pic:nvPicPr>
                              <pic:blipFill>
                                <a:blip r:embed="rId5"/>
                                <a:srcRect/>
                                <a:stretch>
                                  <a:fillRect/>
                                </a:stretch>
                              </pic:blipFill>
                              <pic:spPr bwMode="auto">
                                <a:xfrm>
                                  <a:off x="0" y="0"/>
                                  <a:ext cx="906780" cy="610889"/>
                                </a:xfrm>
                                <a:prstGeom prst="rect">
                                  <a:avLst/>
                                </a:prstGeom>
                                <a:noFill/>
                                <a:ln w="9525">
                                  <a:noFill/>
                                  <a:miter lim="800000"/>
                                  <a:headEnd/>
                                  <a:tailEnd/>
                                </a:ln>
                              </pic:spPr>
                            </pic:pic>
                          </a:graphicData>
                        </a:graphic>
                      </wp:inline>
                    </w:drawing>
                  </w:r>
                </w:p>
              </w:txbxContent>
            </v:textbox>
          </v:rect>
        </w:pict>
      </w:r>
      <w:r w:rsidR="00937898" w:rsidRPr="00937898">
        <w:rPr>
          <w:rFonts w:ascii="Comic Sans MS" w:hAnsi="Comic Sans MS"/>
          <w:b/>
          <w:sz w:val="36"/>
          <w:szCs w:val="36"/>
        </w:rPr>
        <w:t xml:space="preserve">         </w:t>
      </w:r>
      <w:r w:rsidR="006C5BE6" w:rsidRPr="00311335">
        <w:rPr>
          <w:rFonts w:ascii="Comic Sans MS" w:hAnsi="Comic Sans MS"/>
          <w:b/>
          <w:sz w:val="36"/>
          <w:szCs w:val="36"/>
          <w:u w:val="single"/>
        </w:rPr>
        <w:t>STAGIAIRES AIX-MARSEILLE</w:t>
      </w:r>
      <w:r w:rsidR="00D86CF8">
        <w:rPr>
          <w:rFonts w:ascii="Comic Sans MS" w:hAnsi="Comic Sans MS"/>
          <w:b/>
          <w:sz w:val="36"/>
          <w:szCs w:val="36"/>
          <w:u w:val="single"/>
        </w:rPr>
        <w:t xml:space="preserve"> - </w:t>
      </w:r>
      <w:r w:rsidR="006C5BE6" w:rsidRPr="00311335">
        <w:rPr>
          <w:rFonts w:ascii="Comic Sans MS" w:hAnsi="Comic Sans MS"/>
          <w:b/>
          <w:sz w:val="36"/>
          <w:szCs w:val="36"/>
          <w:u w:val="single"/>
        </w:rPr>
        <w:t>FICHE DE VŒUX</w:t>
      </w:r>
    </w:p>
    <w:p w:rsidR="00D86CF8" w:rsidRDefault="00C46BD8" w:rsidP="00D86CF8">
      <w:pPr>
        <w:rPr>
          <w:rFonts w:ascii="Comic Sans MS" w:hAnsi="Comic Sans MS"/>
          <w:b/>
          <w:u w:val="single"/>
        </w:rPr>
      </w:pPr>
      <w:r>
        <w:rPr>
          <w:rFonts w:ascii="Comic Sans MS" w:hAnsi="Comic Sans MS"/>
          <w:b/>
          <w:u w:val="single"/>
        </w:rPr>
        <w:t>A retourner avant le 12</w:t>
      </w:r>
      <w:r w:rsidR="00D86CF8">
        <w:rPr>
          <w:rFonts w:ascii="Comic Sans MS" w:hAnsi="Comic Sans MS"/>
          <w:b/>
          <w:u w:val="single"/>
        </w:rPr>
        <w:t xml:space="preserve"> juillet par courrier (12 place du Général de Gaulle, 13001 Marseille) ou par mail (</w:t>
      </w:r>
      <w:hyperlink r:id="rId6" w:history="1">
        <w:r w:rsidR="00D86CF8" w:rsidRPr="00EC46D7">
          <w:rPr>
            <w:rStyle w:val="Lienhypertexte"/>
            <w:rFonts w:ascii="Comic Sans MS" w:hAnsi="Comic Sans MS"/>
            <w:b/>
          </w:rPr>
          <w:t>s3aix@snes.edu</w:t>
        </w:r>
      </w:hyperlink>
      <w:r w:rsidR="00D86CF8">
        <w:rPr>
          <w:rFonts w:ascii="Comic Sans MS" w:hAnsi="Comic Sans MS"/>
          <w:b/>
          <w:u w:val="single"/>
        </w:rPr>
        <w:t>)</w:t>
      </w:r>
    </w:p>
    <w:p w:rsidR="00D86CF8" w:rsidRPr="00C46BD8" w:rsidRDefault="00D86CF8" w:rsidP="00D86CF8">
      <w:pPr>
        <w:rPr>
          <w:rFonts w:ascii="Comic Sans MS" w:hAnsi="Comic Sans MS"/>
          <w:b/>
          <w:sz w:val="16"/>
          <w:szCs w:val="16"/>
          <w:u w:val="single"/>
        </w:rPr>
      </w:pPr>
    </w:p>
    <w:p w:rsidR="0093722C" w:rsidRPr="00EC55B5" w:rsidRDefault="00EC55B5" w:rsidP="00EC55B5">
      <w:pPr>
        <w:spacing w:line="360" w:lineRule="auto"/>
        <w:rPr>
          <w:b/>
        </w:rPr>
      </w:pPr>
      <w:r w:rsidRPr="00EC55B5">
        <w:rPr>
          <w:b/>
        </w:rPr>
        <w:t>Nom : ……………………………………………………    Prénom : …………………………….........................</w:t>
      </w:r>
    </w:p>
    <w:p w:rsidR="00EC55B5" w:rsidRPr="00EC55B5" w:rsidRDefault="00EC55B5" w:rsidP="00EC55B5">
      <w:pPr>
        <w:spacing w:line="360" w:lineRule="auto"/>
        <w:rPr>
          <w:b/>
        </w:rPr>
      </w:pPr>
      <w:r w:rsidRPr="00EC55B5">
        <w:rPr>
          <w:b/>
        </w:rPr>
        <w:t>Adresse :…………………………………………………………………………………………………………….</w:t>
      </w:r>
    </w:p>
    <w:p w:rsidR="00EC55B5" w:rsidRPr="00EC55B5" w:rsidRDefault="00EC55B5" w:rsidP="00EC55B5">
      <w:pPr>
        <w:spacing w:line="360" w:lineRule="auto"/>
        <w:rPr>
          <w:b/>
        </w:rPr>
      </w:pPr>
      <w:r w:rsidRPr="00EC55B5">
        <w:rPr>
          <w:b/>
        </w:rPr>
        <w:t>………………………………………………………………………………………………………………………</w:t>
      </w:r>
    </w:p>
    <w:p w:rsidR="00EC55B5" w:rsidRPr="00EC55B5" w:rsidRDefault="00EC55B5" w:rsidP="00EC55B5">
      <w:pPr>
        <w:spacing w:line="360" w:lineRule="auto"/>
        <w:rPr>
          <w:b/>
        </w:rPr>
      </w:pPr>
      <w:r w:rsidRPr="00EC55B5">
        <w:rPr>
          <w:b/>
        </w:rPr>
        <w:t>N° de téléphone : …………………………………….. Adresse mail : …………………….@...............................</w:t>
      </w:r>
    </w:p>
    <w:p w:rsidR="00EC55B5" w:rsidRPr="00EC55B5" w:rsidRDefault="00EC55B5" w:rsidP="00EC55B5">
      <w:pPr>
        <w:spacing w:line="360" w:lineRule="auto"/>
        <w:rPr>
          <w:b/>
        </w:rPr>
      </w:pPr>
      <w:r w:rsidRPr="00EC55B5">
        <w:rPr>
          <w:b/>
        </w:rPr>
        <w:t>Discipline : ……………………………………….….</w:t>
      </w:r>
    </w:p>
    <w:p w:rsidR="00EC55B5" w:rsidRPr="0056096E" w:rsidRDefault="00EC55B5" w:rsidP="0056096E">
      <w:pPr>
        <w:spacing w:line="360" w:lineRule="auto"/>
        <w:rPr>
          <w:b/>
        </w:rPr>
      </w:pPr>
      <w:r w:rsidRPr="00EC55B5">
        <w:rPr>
          <w:b/>
        </w:rPr>
        <w:t>Lauréat du concours : ……………………………………………………………………………………………….</w:t>
      </w:r>
    </w:p>
    <w:tbl>
      <w:tblPr>
        <w:tblStyle w:val="Grilledutableau"/>
        <w:tblW w:w="0" w:type="auto"/>
        <w:tblLook w:val="04A0"/>
      </w:tblPr>
      <w:tblGrid>
        <w:gridCol w:w="5598"/>
        <w:gridCol w:w="5598"/>
      </w:tblGrid>
      <w:tr w:rsidR="0093722C" w:rsidTr="005156CE">
        <w:tc>
          <w:tcPr>
            <w:tcW w:w="5598" w:type="dxa"/>
            <w:vAlign w:val="center"/>
          </w:tcPr>
          <w:p w:rsidR="0093722C" w:rsidRPr="00EC55B5" w:rsidRDefault="0093722C" w:rsidP="005156CE">
            <w:pPr>
              <w:jc w:val="center"/>
              <w:rPr>
                <w:b/>
              </w:rPr>
            </w:pPr>
            <w:r w:rsidRPr="00EC55B5">
              <w:rPr>
                <w:b/>
              </w:rPr>
              <w:t>Vœux formulés sur SIAL</w:t>
            </w:r>
          </w:p>
        </w:tc>
        <w:tc>
          <w:tcPr>
            <w:tcW w:w="5598" w:type="dxa"/>
            <w:vAlign w:val="center"/>
          </w:tcPr>
          <w:p w:rsidR="0093722C" w:rsidRPr="00EC55B5" w:rsidRDefault="0093722C" w:rsidP="005156CE">
            <w:pPr>
              <w:jc w:val="center"/>
              <w:rPr>
                <w:b/>
              </w:rPr>
            </w:pPr>
            <w:r w:rsidRPr="00EC55B5">
              <w:rPr>
                <w:b/>
              </w:rPr>
              <w:t>Autres éléments (préférence de type d’établissement, préférence géographique, situation familiale ou médicale ou particulière)</w:t>
            </w:r>
          </w:p>
        </w:tc>
      </w:tr>
      <w:tr w:rsidR="0093722C" w:rsidTr="0093722C">
        <w:tc>
          <w:tcPr>
            <w:tcW w:w="5598" w:type="dxa"/>
          </w:tcPr>
          <w:p w:rsidR="0093722C" w:rsidRPr="0042171B" w:rsidRDefault="0093722C" w:rsidP="006C5BE6">
            <w:pPr>
              <w:rPr>
                <w:sz w:val="12"/>
                <w:szCs w:val="12"/>
              </w:rPr>
            </w:pPr>
          </w:p>
          <w:p w:rsidR="0093722C" w:rsidRDefault="0093722C" w:rsidP="006C5BE6">
            <w:r>
              <w:t xml:space="preserve">1 – </w:t>
            </w:r>
          </w:p>
          <w:p w:rsidR="0093722C" w:rsidRPr="0042171B" w:rsidRDefault="0093722C" w:rsidP="006C5BE6">
            <w:pPr>
              <w:rPr>
                <w:sz w:val="12"/>
                <w:szCs w:val="12"/>
              </w:rPr>
            </w:pPr>
          </w:p>
        </w:tc>
        <w:tc>
          <w:tcPr>
            <w:tcW w:w="5598" w:type="dxa"/>
            <w:vMerge w:val="restart"/>
          </w:tcPr>
          <w:p w:rsidR="0093722C" w:rsidRDefault="0093722C" w:rsidP="006C5BE6"/>
        </w:tc>
      </w:tr>
      <w:tr w:rsidR="0093722C" w:rsidTr="0093722C">
        <w:tc>
          <w:tcPr>
            <w:tcW w:w="5598" w:type="dxa"/>
          </w:tcPr>
          <w:p w:rsidR="0093722C" w:rsidRPr="0042171B" w:rsidRDefault="0093722C" w:rsidP="006C5BE6">
            <w:pPr>
              <w:rPr>
                <w:sz w:val="12"/>
                <w:szCs w:val="12"/>
              </w:rPr>
            </w:pPr>
          </w:p>
          <w:p w:rsidR="0093722C" w:rsidRDefault="0093722C" w:rsidP="006C5BE6">
            <w:r>
              <w:t>2 –</w:t>
            </w:r>
          </w:p>
          <w:p w:rsidR="0093722C" w:rsidRPr="0042171B" w:rsidRDefault="0093722C" w:rsidP="006C5BE6">
            <w:pPr>
              <w:rPr>
                <w:sz w:val="12"/>
                <w:szCs w:val="12"/>
              </w:rPr>
            </w:pPr>
          </w:p>
        </w:tc>
        <w:tc>
          <w:tcPr>
            <w:tcW w:w="5598" w:type="dxa"/>
            <w:vMerge/>
          </w:tcPr>
          <w:p w:rsidR="0093722C" w:rsidRDefault="0093722C" w:rsidP="006C5BE6"/>
        </w:tc>
      </w:tr>
      <w:tr w:rsidR="0093722C" w:rsidTr="0093722C">
        <w:tc>
          <w:tcPr>
            <w:tcW w:w="5598" w:type="dxa"/>
          </w:tcPr>
          <w:p w:rsidR="0093722C" w:rsidRPr="0042171B" w:rsidRDefault="0093722C" w:rsidP="006C5BE6">
            <w:pPr>
              <w:rPr>
                <w:sz w:val="12"/>
                <w:szCs w:val="12"/>
              </w:rPr>
            </w:pPr>
          </w:p>
          <w:p w:rsidR="0093722C" w:rsidRDefault="0093722C" w:rsidP="006C5BE6">
            <w:r>
              <w:t xml:space="preserve">3 – </w:t>
            </w:r>
          </w:p>
          <w:p w:rsidR="0093722C" w:rsidRPr="0042171B" w:rsidRDefault="0093722C" w:rsidP="006C5BE6">
            <w:pPr>
              <w:rPr>
                <w:sz w:val="12"/>
                <w:szCs w:val="12"/>
              </w:rPr>
            </w:pPr>
          </w:p>
        </w:tc>
        <w:tc>
          <w:tcPr>
            <w:tcW w:w="5598" w:type="dxa"/>
            <w:vMerge/>
          </w:tcPr>
          <w:p w:rsidR="0093722C" w:rsidRDefault="0093722C" w:rsidP="006C5BE6"/>
        </w:tc>
      </w:tr>
      <w:tr w:rsidR="0093722C" w:rsidTr="0093722C">
        <w:tc>
          <w:tcPr>
            <w:tcW w:w="5598" w:type="dxa"/>
          </w:tcPr>
          <w:p w:rsidR="0093722C" w:rsidRPr="0042171B" w:rsidRDefault="0093722C" w:rsidP="006C5BE6">
            <w:pPr>
              <w:rPr>
                <w:sz w:val="12"/>
                <w:szCs w:val="12"/>
              </w:rPr>
            </w:pPr>
          </w:p>
          <w:p w:rsidR="0093722C" w:rsidRDefault="0093722C" w:rsidP="006C5BE6">
            <w:r>
              <w:t xml:space="preserve">4 – </w:t>
            </w:r>
          </w:p>
          <w:p w:rsidR="0093722C" w:rsidRPr="0042171B" w:rsidRDefault="0093722C" w:rsidP="006C5BE6">
            <w:pPr>
              <w:rPr>
                <w:sz w:val="12"/>
                <w:szCs w:val="12"/>
              </w:rPr>
            </w:pPr>
          </w:p>
        </w:tc>
        <w:tc>
          <w:tcPr>
            <w:tcW w:w="5598" w:type="dxa"/>
            <w:vMerge/>
          </w:tcPr>
          <w:p w:rsidR="0093722C" w:rsidRDefault="0093722C" w:rsidP="006C5BE6"/>
        </w:tc>
      </w:tr>
      <w:tr w:rsidR="0093722C" w:rsidTr="0093722C">
        <w:tc>
          <w:tcPr>
            <w:tcW w:w="5598" w:type="dxa"/>
          </w:tcPr>
          <w:p w:rsidR="0093722C" w:rsidRPr="0042171B" w:rsidRDefault="0093722C" w:rsidP="006C5BE6">
            <w:pPr>
              <w:rPr>
                <w:sz w:val="12"/>
                <w:szCs w:val="12"/>
              </w:rPr>
            </w:pPr>
          </w:p>
          <w:p w:rsidR="0093722C" w:rsidRDefault="0093722C" w:rsidP="00B232C6">
            <w:pPr>
              <w:pStyle w:val="Paragraphedeliste"/>
              <w:numPr>
                <w:ilvl w:val="0"/>
                <w:numId w:val="2"/>
              </w:numPr>
            </w:pPr>
            <w:r>
              <w:t xml:space="preserve">– </w:t>
            </w:r>
          </w:p>
          <w:p w:rsidR="0093722C" w:rsidRPr="0042171B" w:rsidRDefault="0093722C" w:rsidP="006C5BE6">
            <w:pPr>
              <w:rPr>
                <w:sz w:val="12"/>
                <w:szCs w:val="12"/>
              </w:rPr>
            </w:pPr>
          </w:p>
        </w:tc>
        <w:tc>
          <w:tcPr>
            <w:tcW w:w="5598" w:type="dxa"/>
            <w:vMerge/>
          </w:tcPr>
          <w:p w:rsidR="0093722C" w:rsidRDefault="0093722C" w:rsidP="006C5BE6"/>
        </w:tc>
      </w:tr>
      <w:tr w:rsidR="005156CE" w:rsidTr="00C46BD8">
        <w:trPr>
          <w:trHeight w:val="5962"/>
        </w:trPr>
        <w:tc>
          <w:tcPr>
            <w:tcW w:w="11196" w:type="dxa"/>
            <w:gridSpan w:val="2"/>
          </w:tcPr>
          <w:p w:rsidR="00B232C6" w:rsidRDefault="00B232C6" w:rsidP="00B232C6">
            <w:r>
              <w:t xml:space="preserve">Les éléments de barèmes seront les mêmes que pour la phase d’affectation en académie. Si vous n’avez pas participé à cette première affectation, consultez notre site national pour calculer votre barème : </w:t>
            </w:r>
          </w:p>
          <w:p w:rsidR="00B232C6" w:rsidRPr="00B232C6" w:rsidRDefault="00B232C6" w:rsidP="00B232C6">
            <w:pPr>
              <w:jc w:val="center"/>
              <w:rPr>
                <w:b/>
                <w:u w:val="single"/>
              </w:rPr>
            </w:pPr>
            <w:r w:rsidRPr="00B232C6">
              <w:rPr>
                <w:b/>
                <w:u w:val="single"/>
              </w:rPr>
              <w:t>http://www.snes.edu/Calculer-son-bareme.html</w:t>
            </w:r>
          </w:p>
          <w:p w:rsidR="00B232C6" w:rsidRDefault="00B232C6" w:rsidP="00B232C6"/>
          <w:p w:rsidR="005156CE" w:rsidRDefault="00B232C6" w:rsidP="00311335">
            <w:pPr>
              <w:pStyle w:val="Paragraphedeliste"/>
              <w:numPr>
                <w:ilvl w:val="0"/>
                <w:numId w:val="1"/>
              </w:numPr>
              <w:spacing w:line="360" w:lineRule="auto"/>
            </w:pPr>
            <w:r>
              <w:t xml:space="preserve">Points liés à </w:t>
            </w:r>
            <w:r w:rsidR="00EC55B5">
              <w:t xml:space="preserve"> votre rang au concours : ………………………</w:t>
            </w:r>
            <w:r>
              <w:t>…………………………………………….....</w:t>
            </w:r>
          </w:p>
          <w:p w:rsidR="00EC55B5" w:rsidRDefault="00EC55B5" w:rsidP="00311335">
            <w:pPr>
              <w:pStyle w:val="Paragraphedeliste"/>
              <w:numPr>
                <w:ilvl w:val="0"/>
                <w:numId w:val="1"/>
              </w:numPr>
              <w:spacing w:line="360" w:lineRule="auto"/>
            </w:pPr>
            <w:r>
              <w:t>Lauréats de l’agrégation : ……………………………………</w:t>
            </w:r>
            <w:r w:rsidR="00B232C6">
              <w:t>……………………………………………….</w:t>
            </w:r>
          </w:p>
          <w:p w:rsidR="00EC55B5" w:rsidRDefault="00EC55B5" w:rsidP="00311335">
            <w:pPr>
              <w:pStyle w:val="Paragraphedeliste"/>
              <w:numPr>
                <w:ilvl w:val="0"/>
                <w:numId w:val="1"/>
              </w:numPr>
              <w:spacing w:line="360" w:lineRule="auto"/>
            </w:pPr>
            <w:r>
              <w:t>Marié(e) ou pacsé(e)</w:t>
            </w:r>
            <w:r w:rsidR="00B232C6">
              <w:t xml:space="preserve"> avec un conjoint travaillant dans l’académie ou inscrit à pôle emploi : ………………</w:t>
            </w:r>
          </w:p>
          <w:p w:rsidR="00B232C6" w:rsidRDefault="00B232C6" w:rsidP="00311335">
            <w:pPr>
              <w:pStyle w:val="Paragraphedeliste"/>
              <w:numPr>
                <w:ilvl w:val="0"/>
                <w:numId w:val="1"/>
              </w:numPr>
              <w:spacing w:line="360" w:lineRule="auto"/>
            </w:pPr>
            <w:r>
              <w:t>Enfants : ……………………………………………………………………………………………………...</w:t>
            </w:r>
          </w:p>
          <w:p w:rsidR="00B232C6" w:rsidRDefault="00B232C6" w:rsidP="00311335">
            <w:pPr>
              <w:pStyle w:val="Paragraphedeliste"/>
              <w:numPr>
                <w:ilvl w:val="0"/>
                <w:numId w:val="1"/>
              </w:numPr>
              <w:spacing w:line="360" w:lineRule="auto"/>
            </w:pPr>
            <w:r>
              <w:t>Parent isolé ou en garde alternée :……………………………………………………………………………</w:t>
            </w:r>
          </w:p>
          <w:p w:rsidR="00B232C6" w:rsidRDefault="00311335" w:rsidP="00311335">
            <w:pPr>
              <w:pStyle w:val="Paragraphedeliste"/>
              <w:numPr>
                <w:ilvl w:val="0"/>
                <w:numId w:val="1"/>
              </w:numPr>
              <w:spacing w:line="360" w:lineRule="auto"/>
            </w:pPr>
            <w:r>
              <w:t>Ex-titulaire de l’éducation nationale :………………………………………………………………………..</w:t>
            </w:r>
          </w:p>
          <w:p w:rsidR="00311335" w:rsidRDefault="00311335" w:rsidP="00311335">
            <w:pPr>
              <w:pStyle w:val="Paragraphedeliste"/>
              <w:numPr>
                <w:ilvl w:val="0"/>
                <w:numId w:val="1"/>
              </w:numPr>
              <w:spacing w:line="360" w:lineRule="auto"/>
            </w:pPr>
            <w:r>
              <w:t>Ex non titulaire, ex AED, ex MA, ex AESH (ayant exercé 1 an équivalent temps plein au court des deux dernières années (2013/2014 et 2014/20415)………………………………………………………………..</w:t>
            </w:r>
          </w:p>
          <w:p w:rsidR="00311335" w:rsidRDefault="00311335" w:rsidP="00311335">
            <w:pPr>
              <w:pStyle w:val="Paragraphedeliste"/>
              <w:numPr>
                <w:ilvl w:val="0"/>
                <w:numId w:val="1"/>
              </w:numPr>
              <w:spacing w:line="360" w:lineRule="auto"/>
            </w:pPr>
            <w:r>
              <w:t>EAP justifiant de 2 années de service ……………………………………………………………………….</w:t>
            </w:r>
          </w:p>
          <w:p w:rsidR="005156CE" w:rsidRDefault="00311335" w:rsidP="006C5BE6">
            <w:pPr>
              <w:pStyle w:val="Paragraphedeliste"/>
              <w:numPr>
                <w:ilvl w:val="0"/>
                <w:numId w:val="1"/>
              </w:numPr>
              <w:spacing w:line="360" w:lineRule="auto"/>
            </w:pPr>
            <w:r>
              <w:t>Travailleur handicapé et bénéficiaire de l’obligation d’emploi : ……………………………………………</w:t>
            </w:r>
          </w:p>
          <w:p w:rsidR="00C46BD8" w:rsidRDefault="00C46BD8" w:rsidP="00C46BD8">
            <w:pPr>
              <w:spacing w:line="360" w:lineRule="auto"/>
              <w:jc w:val="center"/>
              <w:rPr>
                <w:b/>
                <w:i/>
                <w:sz w:val="22"/>
                <w:szCs w:val="22"/>
                <w:u w:val="single"/>
              </w:rPr>
            </w:pPr>
            <w:r>
              <w:rPr>
                <w:b/>
                <w:i/>
                <w:sz w:val="22"/>
                <w:szCs w:val="22"/>
                <w:u w:val="single"/>
              </w:rPr>
              <w:t>Pensez à envoyer vos pièces justificatives au rectorat si vous n’avez pas participé au mouvement inter…</w:t>
            </w:r>
          </w:p>
          <w:p w:rsidR="0056096E" w:rsidRPr="0056096E" w:rsidRDefault="00C46BD8" w:rsidP="00C46BD8">
            <w:pPr>
              <w:spacing w:line="360" w:lineRule="auto"/>
              <w:jc w:val="center"/>
              <w:rPr>
                <w:b/>
                <w:i/>
                <w:sz w:val="22"/>
                <w:szCs w:val="22"/>
                <w:u w:val="single"/>
              </w:rPr>
            </w:pPr>
            <w:r>
              <w:rPr>
                <w:b/>
                <w:i/>
                <w:sz w:val="22"/>
                <w:szCs w:val="22"/>
                <w:u w:val="single"/>
              </w:rPr>
              <w:t>Et envoyez-nous en une copie !</w:t>
            </w:r>
          </w:p>
        </w:tc>
      </w:tr>
    </w:tbl>
    <w:p w:rsidR="00C46BD8" w:rsidRDefault="0042171B" w:rsidP="00C46BD8">
      <w:pPr>
        <w:pStyle w:val="NormalWeb"/>
        <w:spacing w:after="100" w:afterAutospacing="1"/>
        <w:rPr>
          <w:rFonts w:ascii="Garamond" w:hAnsi="Garamond"/>
          <w:i/>
          <w:iCs/>
        </w:rPr>
      </w:pPr>
      <w:r w:rsidRPr="0042171B">
        <w:rPr>
          <w:rFonts w:ascii="Arial" w:hAnsi="Arial" w:cs="Arial"/>
          <w:b/>
          <w:bCs/>
          <w:i/>
          <w:iCs/>
        </w:rPr>
        <w:t xml:space="preserve">Autorisation CNIL : </w:t>
      </w:r>
      <w:r w:rsidRPr="0042171B">
        <w:rPr>
          <w:rFonts w:ascii="Garamond" w:hAnsi="Garamond"/>
          <w:i/>
          <w:iCs/>
          <w:sz w:val="22"/>
          <w:szCs w:val="22"/>
        </w:rPr>
        <w:t>J'accepte de fournir au Snes et pour le seul usage syndical les données nécessaires à mon information et à l'examen de ma carrière. Je demande au Snes de me communiquer les informations académiques et nationales de gestion de ma carrière auxquelles il a accès à l'occasion des commissions paritaires et l'autorise à faire figurer ces informations dans des fichiers et des traitements informatisés dans les conditions fixées dans les articles 26 et 27 de la loi du 6.01.1978. Cette autorisation est révocable par moi-même dans les mêmes conditions que le droit d'accès en m'adressant au Snes 46 avenue d’Ivry 75647 Paris cedex 13 ou à ma section académique.</w:t>
      </w:r>
      <w:r w:rsidRPr="0042171B">
        <w:rPr>
          <w:rFonts w:ascii="Garamond" w:hAnsi="Garamond"/>
          <w:i/>
          <w:iCs/>
        </w:rPr>
        <w:t xml:space="preserve"> </w:t>
      </w:r>
    </w:p>
    <w:p w:rsidR="0042171B" w:rsidRPr="0042171B" w:rsidRDefault="0042171B" w:rsidP="00C46BD8">
      <w:pPr>
        <w:pStyle w:val="NormalWeb"/>
        <w:spacing w:after="100" w:afterAutospacing="1"/>
      </w:pPr>
      <w:r w:rsidRPr="0042171B">
        <w:t>Date</w:t>
      </w:r>
      <w:r>
        <w:t xml:space="preserve"> : </w:t>
      </w:r>
      <w:r>
        <w:tab/>
      </w:r>
      <w:r>
        <w:tab/>
      </w:r>
      <w:r>
        <w:tab/>
      </w:r>
      <w:r>
        <w:tab/>
      </w:r>
      <w:r>
        <w:tab/>
      </w:r>
      <w:r>
        <w:tab/>
      </w:r>
      <w:r>
        <w:tab/>
      </w:r>
      <w:r>
        <w:tab/>
        <w:t xml:space="preserve">Signature : </w:t>
      </w:r>
    </w:p>
    <w:sectPr w:rsidR="0042171B" w:rsidRPr="0042171B" w:rsidSect="0093722C">
      <w:pgSz w:w="11906" w:h="16838"/>
      <w:pgMar w:top="426" w:right="424"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D7269"/>
    <w:multiLevelType w:val="hybridMultilevel"/>
    <w:tmpl w:val="44E46B12"/>
    <w:lvl w:ilvl="0" w:tplc="891C5E90">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EA9292A"/>
    <w:multiLevelType w:val="hybridMultilevel"/>
    <w:tmpl w:val="900EFB4C"/>
    <w:lvl w:ilvl="0" w:tplc="185E0FC0">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stylePaneFormatFilter w:val="3F01"/>
  <w:defaultTabStop w:val="708"/>
  <w:hyphenationZone w:val="425"/>
  <w:characterSpacingControl w:val="doNotCompress"/>
  <w:compat/>
  <w:rsids>
    <w:rsidRoot w:val="006C5BE6"/>
    <w:rsid w:val="00073EDE"/>
    <w:rsid w:val="001037CE"/>
    <w:rsid w:val="00193F93"/>
    <w:rsid w:val="00311335"/>
    <w:rsid w:val="00323EFC"/>
    <w:rsid w:val="003643A8"/>
    <w:rsid w:val="0042171B"/>
    <w:rsid w:val="00454D60"/>
    <w:rsid w:val="005156CE"/>
    <w:rsid w:val="0056096E"/>
    <w:rsid w:val="0069058D"/>
    <w:rsid w:val="006C5BE6"/>
    <w:rsid w:val="006F774F"/>
    <w:rsid w:val="00814694"/>
    <w:rsid w:val="008D3D56"/>
    <w:rsid w:val="0093722C"/>
    <w:rsid w:val="00937898"/>
    <w:rsid w:val="00B232C6"/>
    <w:rsid w:val="00C46BD8"/>
    <w:rsid w:val="00D86CF8"/>
    <w:rsid w:val="00E37F85"/>
    <w:rsid w:val="00E50F05"/>
    <w:rsid w:val="00E91EE0"/>
    <w:rsid w:val="00EA29CC"/>
    <w:rsid w:val="00EA4543"/>
    <w:rsid w:val="00EC55B5"/>
    <w:rsid w:val="00FD625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4543"/>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9372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EC55B5"/>
    <w:pPr>
      <w:ind w:left="720"/>
      <w:contextualSpacing/>
    </w:pPr>
  </w:style>
  <w:style w:type="character" w:styleId="Lienhypertexte">
    <w:name w:val="Hyperlink"/>
    <w:basedOn w:val="Policepardfaut"/>
    <w:rsid w:val="00D86CF8"/>
    <w:rPr>
      <w:color w:val="0000FF" w:themeColor="hyperlink"/>
      <w:u w:val="single"/>
    </w:rPr>
  </w:style>
  <w:style w:type="paragraph" w:styleId="Textedebulles">
    <w:name w:val="Balloon Text"/>
    <w:basedOn w:val="Normal"/>
    <w:link w:val="TextedebullesCar"/>
    <w:rsid w:val="00937898"/>
    <w:rPr>
      <w:rFonts w:ascii="Tahoma" w:hAnsi="Tahoma" w:cs="Tahoma"/>
      <w:sz w:val="16"/>
      <w:szCs w:val="16"/>
    </w:rPr>
  </w:style>
  <w:style w:type="character" w:customStyle="1" w:styleId="TextedebullesCar">
    <w:name w:val="Texte de bulles Car"/>
    <w:basedOn w:val="Policepardfaut"/>
    <w:link w:val="Textedebulles"/>
    <w:rsid w:val="00937898"/>
    <w:rPr>
      <w:rFonts w:ascii="Tahoma" w:hAnsi="Tahoma" w:cs="Tahoma"/>
      <w:sz w:val="16"/>
      <w:szCs w:val="16"/>
    </w:rPr>
  </w:style>
  <w:style w:type="paragraph" w:styleId="NormalWeb">
    <w:name w:val="Normal (Web)"/>
    <w:basedOn w:val="Normal"/>
    <w:uiPriority w:val="99"/>
    <w:unhideWhenUsed/>
    <w:rsid w:val="0042171B"/>
    <w:pPr>
      <w:spacing w:before="100" w:beforeAutospacing="1" w:after="119"/>
    </w:pPr>
  </w:style>
</w:styles>
</file>

<file path=word/webSettings.xml><?xml version="1.0" encoding="utf-8"?>
<w:webSettings xmlns:r="http://schemas.openxmlformats.org/officeDocument/2006/relationships" xmlns:w="http://schemas.openxmlformats.org/wordprocessingml/2006/main">
  <w:divs>
    <w:div w:id="541404196">
      <w:bodyDiv w:val="1"/>
      <w:marLeft w:val="0"/>
      <w:marRight w:val="0"/>
      <w:marTop w:val="0"/>
      <w:marBottom w:val="0"/>
      <w:divBdr>
        <w:top w:val="none" w:sz="0" w:space="0" w:color="auto"/>
        <w:left w:val="none" w:sz="0" w:space="0" w:color="auto"/>
        <w:bottom w:val="none" w:sz="0" w:space="0" w:color="auto"/>
        <w:right w:val="none" w:sz="0" w:space="0" w:color="auto"/>
      </w:divBdr>
    </w:div>
    <w:div w:id="608774896">
      <w:bodyDiv w:val="1"/>
      <w:marLeft w:val="0"/>
      <w:marRight w:val="0"/>
      <w:marTop w:val="0"/>
      <w:marBottom w:val="0"/>
      <w:divBdr>
        <w:top w:val="none" w:sz="0" w:space="0" w:color="auto"/>
        <w:left w:val="none" w:sz="0" w:space="0" w:color="auto"/>
        <w:bottom w:val="none" w:sz="0" w:space="0" w:color="auto"/>
        <w:right w:val="none" w:sz="0" w:space="0" w:color="auto"/>
      </w:divBdr>
    </w:div>
    <w:div w:id="148192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3aix@snes.edu"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2195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emploi</dc:creator>
  <cp:lastModifiedBy>Tramoni Laurent</cp:lastModifiedBy>
  <cp:revision>2</cp:revision>
  <cp:lastPrinted>2015-07-02T14:23:00Z</cp:lastPrinted>
  <dcterms:created xsi:type="dcterms:W3CDTF">2016-06-08T19:11:00Z</dcterms:created>
  <dcterms:modified xsi:type="dcterms:W3CDTF">2016-06-08T19:11:00Z</dcterms:modified>
</cp:coreProperties>
</file>